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EF97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18775484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34F20B91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</w:p>
    <w:p w14:paraId="44B29BAF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130B5288" w14:textId="77777777" w:rsidR="00C6049D" w:rsidRPr="00246C7A" w:rsidRDefault="00C6049D" w:rsidP="00C6049D">
      <w:pPr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Spectrum Cable – Channel 1301</w:t>
      </w:r>
    </w:p>
    <w:p w14:paraId="3469E999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</w:p>
    <w:p w14:paraId="5E336347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74748CAE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</w:p>
    <w:p w14:paraId="3645F303" w14:textId="77777777" w:rsidR="00C6049D" w:rsidRPr="00246C7A" w:rsidRDefault="00C6049D" w:rsidP="00C6049D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</w:p>
    <w:p w14:paraId="3488810C" w14:textId="77777777" w:rsidR="00C6049D" w:rsidRPr="00246C7A" w:rsidRDefault="00C6049D" w:rsidP="00C6049D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73CB83B8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</w:p>
    <w:p w14:paraId="61892C4B" w14:textId="66F1A479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66751C39" w14:textId="6048E121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B52ED1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CC3002">
        <w:rPr>
          <w:rFonts w:ascii="Arial" w:eastAsia="Times New Roman" w:hAnsi="Arial" w:cs="Arial"/>
          <w:b/>
          <w:sz w:val="24"/>
          <w:szCs w:val="24"/>
        </w:rPr>
        <w:t>Ju</w:t>
      </w:r>
      <w:r w:rsidR="00A92B96">
        <w:rPr>
          <w:rFonts w:ascii="Arial" w:eastAsia="Times New Roman" w:hAnsi="Arial" w:cs="Arial"/>
          <w:b/>
          <w:sz w:val="24"/>
          <w:szCs w:val="24"/>
        </w:rPr>
        <w:t>ly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92B96">
        <w:rPr>
          <w:rFonts w:ascii="Arial" w:eastAsia="Times New Roman" w:hAnsi="Arial" w:cs="Arial"/>
          <w:b/>
          <w:sz w:val="24"/>
          <w:szCs w:val="24"/>
        </w:rPr>
        <w:t>1</w:t>
      </w:r>
      <w:r w:rsidR="00CC3002">
        <w:rPr>
          <w:rFonts w:ascii="Arial" w:eastAsia="Times New Roman" w:hAnsi="Arial" w:cs="Arial"/>
          <w:b/>
          <w:sz w:val="24"/>
          <w:szCs w:val="24"/>
        </w:rPr>
        <w:t>3</w:t>
      </w:r>
      <w:r w:rsidRPr="00246C7A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35C8B4E3" w14:textId="4FD5EE39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51012">
        <w:rPr>
          <w:rFonts w:ascii="Arial" w:eastAsia="Times New Roman" w:hAnsi="Arial" w:cs="Arial"/>
          <w:b/>
          <w:sz w:val="24"/>
          <w:szCs w:val="24"/>
        </w:rPr>
        <w:t>5</w:t>
      </w:r>
      <w:r w:rsidRPr="00246C7A">
        <w:rPr>
          <w:rFonts w:ascii="Arial" w:eastAsia="Times New Roman" w:hAnsi="Arial" w:cs="Arial"/>
          <w:b/>
          <w:sz w:val="24"/>
          <w:szCs w:val="24"/>
        </w:rPr>
        <w:t>:</w:t>
      </w:r>
      <w:r w:rsidR="00C51012">
        <w:rPr>
          <w:rFonts w:ascii="Arial" w:eastAsia="Times New Roman" w:hAnsi="Arial" w:cs="Arial"/>
          <w:b/>
          <w:sz w:val="24"/>
          <w:szCs w:val="24"/>
        </w:rPr>
        <w:t>3</w:t>
      </w:r>
      <w:r w:rsidR="00CC3002">
        <w:rPr>
          <w:rFonts w:ascii="Arial" w:eastAsia="Times New Roman" w:hAnsi="Arial" w:cs="Arial"/>
          <w:b/>
          <w:sz w:val="24"/>
          <w:szCs w:val="24"/>
        </w:rPr>
        <w:t>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PM</w:t>
      </w:r>
    </w:p>
    <w:p w14:paraId="6FD03DCE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22E003C5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6FD60D4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1786AB3" w14:textId="77777777" w:rsidR="00C6049D" w:rsidRPr="00246C7A" w:rsidRDefault="00C6049D" w:rsidP="00C6049D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  <w:u w:val="single"/>
        </w:rPr>
        <w:t>Executive Session</w:t>
      </w:r>
    </w:p>
    <w:p w14:paraId="43A22C05" w14:textId="77777777" w:rsidR="00C6049D" w:rsidRPr="00246C7A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2202905" w14:textId="0A259628" w:rsidR="00343432" w:rsidRPr="00246C7A" w:rsidRDefault="00343432" w:rsidP="00343432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 w:rsidR="00A92B96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A92B96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with the Town Attorney</w:t>
      </w:r>
      <w:r w:rsidR="00B066CA"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the Interim Town Manager</w:t>
      </w:r>
      <w:r w:rsidR="00904796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B066CA">
        <w:rPr>
          <w:rFonts w:ascii="Arial" w:eastAsia="Times New Roman" w:hAnsi="Arial" w:cs="Arial"/>
          <w:b/>
          <w:bCs/>
          <w:sz w:val="24"/>
          <w:szCs w:val="24"/>
        </w:rPr>
        <w:t>Doug Callnan</w:t>
      </w:r>
      <w:r w:rsidR="00904796">
        <w:rPr>
          <w:rFonts w:ascii="Arial" w:eastAsia="Times New Roman" w:hAnsi="Arial" w:cs="Arial"/>
          <w:b/>
          <w:bCs/>
          <w:sz w:val="24"/>
          <w:szCs w:val="24"/>
        </w:rPr>
        <w:t>, Pete Chase, Jerry York and Albert Fitzpatrick</w:t>
      </w:r>
      <w:r w:rsidR="00B066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to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discuss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066CA">
        <w:rPr>
          <w:rFonts w:ascii="Arial" w:eastAsia="Times New Roman" w:hAnsi="Arial" w:cs="Arial"/>
          <w:b/>
          <w:bCs/>
          <w:sz w:val="24"/>
          <w:szCs w:val="24"/>
        </w:rPr>
        <w:t xml:space="preserve">North Street Economic Development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that premature disclosure of the information would </w:t>
      </w:r>
      <w:r w:rsidR="0000317A">
        <w:rPr>
          <w:rFonts w:ascii="Arial" w:eastAsia="Times New Roman" w:hAnsi="Arial" w:cs="Arial"/>
          <w:b/>
          <w:bCs/>
          <w:sz w:val="24"/>
          <w:szCs w:val="24"/>
        </w:rPr>
        <w:t>prejudice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the </w:t>
      </w:r>
      <w:r w:rsidR="0000317A">
        <w:rPr>
          <w:rFonts w:ascii="Arial" w:eastAsia="Times New Roman" w:hAnsi="Arial" w:cs="Arial"/>
          <w:b/>
          <w:bCs/>
          <w:sz w:val="24"/>
          <w:szCs w:val="24"/>
        </w:rPr>
        <w:t xml:space="preserve">position of the </w:t>
      </w:r>
      <w:r>
        <w:rPr>
          <w:rFonts w:ascii="Arial" w:eastAsia="Times New Roman" w:hAnsi="Arial" w:cs="Arial"/>
          <w:b/>
          <w:bCs/>
          <w:sz w:val="24"/>
          <w:szCs w:val="24"/>
        </w:rPr>
        <w:t>Town</w:t>
      </w:r>
      <w:r w:rsidR="0000317A"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pursuant to M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A Title 1, Section 405(6)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03862291" w14:textId="77777777" w:rsidR="00B52ED1" w:rsidRDefault="00B52ED1" w:rsidP="00C6049D">
      <w:pPr>
        <w:rPr>
          <w:rFonts w:ascii="Arial" w:eastAsia="Times New Roman" w:hAnsi="Arial" w:cs="Arial"/>
          <w:b/>
          <w:bCs/>
          <w:color w:val="EE0000"/>
          <w:sz w:val="24"/>
          <w:szCs w:val="24"/>
        </w:rPr>
      </w:pPr>
    </w:p>
    <w:p w14:paraId="3AF1C1BF" w14:textId="77777777" w:rsidR="00B52ED1" w:rsidRDefault="00B52ED1" w:rsidP="00C6049D">
      <w:pPr>
        <w:rPr>
          <w:rFonts w:ascii="Arial" w:eastAsia="Times New Roman" w:hAnsi="Arial" w:cs="Arial"/>
          <w:b/>
          <w:bCs/>
          <w:color w:val="EE0000"/>
          <w:sz w:val="24"/>
          <w:szCs w:val="24"/>
        </w:rPr>
      </w:pPr>
    </w:p>
    <w:p w14:paraId="458CAD02" w14:textId="67A29DF1" w:rsidR="00C6049D" w:rsidRDefault="00C6049D" w:rsidP="00C6049D">
      <w:pP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</w:pPr>
      <w:r w:rsidRPr="00246C7A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18DB74AF" w14:textId="7BB331A5" w:rsidR="00A41404" w:rsidRPr="00A41404" w:rsidRDefault="00A41404" w:rsidP="00C6049D">
      <w:pPr>
        <w:rPr>
          <w:b/>
          <w:bCs/>
          <w:color w:val="EE0000"/>
        </w:rPr>
      </w:pPr>
    </w:p>
    <w:p w14:paraId="6DF0A161" w14:textId="77777777" w:rsidR="00C6049D" w:rsidRDefault="00C6049D" w:rsidP="00C6049D"/>
    <w:p w14:paraId="36CD89FD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9D"/>
    <w:rsid w:val="0000317A"/>
    <w:rsid w:val="00012E3E"/>
    <w:rsid w:val="00134C90"/>
    <w:rsid w:val="001B13DE"/>
    <w:rsid w:val="002A5E7C"/>
    <w:rsid w:val="00343432"/>
    <w:rsid w:val="003C3930"/>
    <w:rsid w:val="006F0D8D"/>
    <w:rsid w:val="00712444"/>
    <w:rsid w:val="007C209F"/>
    <w:rsid w:val="008A0734"/>
    <w:rsid w:val="00904796"/>
    <w:rsid w:val="00A41404"/>
    <w:rsid w:val="00A92B96"/>
    <w:rsid w:val="00B066CA"/>
    <w:rsid w:val="00B52ED1"/>
    <w:rsid w:val="00C47BA7"/>
    <w:rsid w:val="00C51012"/>
    <w:rsid w:val="00C6049D"/>
    <w:rsid w:val="00CC3002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DF47"/>
  <w15:chartTrackingRefBased/>
  <w15:docId w15:val="{6611658C-3FF3-4C70-A502-26A1CC02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9D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4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4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49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9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9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9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9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9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9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49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49D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60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49D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C60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2</cp:revision>
  <cp:lastPrinted>2026-06-26T19:00:00Z</cp:lastPrinted>
  <dcterms:created xsi:type="dcterms:W3CDTF">2026-07-10T13:49:00Z</dcterms:created>
  <dcterms:modified xsi:type="dcterms:W3CDTF">2026-07-10T13:49:00Z</dcterms:modified>
</cp:coreProperties>
</file>